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EE" w:rsidRPr="008855A5" w:rsidRDefault="006346EE" w:rsidP="008855A5">
      <w:pPr>
        <w:pStyle w:val="a3"/>
        <w:spacing w:after="0" w:afterAutospacing="0"/>
        <w:jc w:val="both"/>
        <w:rPr>
          <w:rFonts w:ascii="PT Astra Serif" w:hAnsi="PT Astra Serif"/>
          <w:color w:val="22252D"/>
        </w:rPr>
      </w:pPr>
      <w:bookmarkStart w:id="0" w:name="_GoBack"/>
      <w:bookmarkEnd w:id="0"/>
      <w:r w:rsidRPr="008855A5">
        <w:rPr>
          <w:rStyle w:val="a4"/>
          <w:rFonts w:ascii="PT Astra Serif" w:hAnsi="PT Astra Serif"/>
          <w:color w:val="22252D"/>
        </w:rPr>
        <w:t>«Минэкономразвития России актуализированы материалы на часто задаваемые вопросы по проведению оценки регулирующего воздействия на уровне субъектов Российской Федерации и органов местного самоуправления</w:t>
      </w:r>
    </w:p>
    <w:p w:rsidR="006346EE" w:rsidRPr="008855A5" w:rsidRDefault="006346EE" w:rsidP="008855A5">
      <w:pPr>
        <w:pStyle w:val="a3"/>
        <w:spacing w:after="0" w:afterAutospacing="0"/>
        <w:ind w:firstLine="709"/>
        <w:jc w:val="both"/>
        <w:rPr>
          <w:rFonts w:ascii="PT Astra Serif" w:hAnsi="PT Astra Serif"/>
          <w:color w:val="22252D"/>
        </w:rPr>
      </w:pPr>
      <w:r w:rsidRPr="00D94D8C">
        <w:rPr>
          <w:rFonts w:ascii="PT Astra Serif" w:hAnsi="PT Astra Serif"/>
          <w:b/>
          <w:color w:val="22252D"/>
        </w:rPr>
        <w:t>1.</w:t>
      </w:r>
      <w:r w:rsidRPr="008855A5">
        <w:rPr>
          <w:rFonts w:ascii="PT Astra Serif" w:hAnsi="PT Astra Serif"/>
          <w:color w:val="22252D"/>
        </w:rPr>
        <w:t xml:space="preserve"> </w:t>
      </w:r>
      <w:r w:rsidRPr="00B340C5">
        <w:rPr>
          <w:rFonts w:ascii="PT Astra Serif" w:hAnsi="PT Astra Serif"/>
          <w:b/>
          <w:color w:val="22252D"/>
        </w:rPr>
        <w:t>Проведение ОРВ в отношении отдельных категорий проектов актов</w:t>
      </w:r>
      <w:r w:rsidRPr="008855A5">
        <w:rPr>
          <w:rFonts w:ascii="PT Astra Serif" w:hAnsi="PT Astra Serif"/>
          <w:color w:val="22252D"/>
        </w:rPr>
        <w:t>.</w:t>
      </w:r>
    </w:p>
    <w:p w:rsidR="006346EE" w:rsidRPr="008855A5" w:rsidRDefault="006346EE" w:rsidP="008855A5">
      <w:pPr>
        <w:pStyle w:val="a3"/>
        <w:spacing w:after="0" w:afterAutospacing="0"/>
        <w:ind w:firstLine="709"/>
        <w:jc w:val="both"/>
        <w:rPr>
          <w:rFonts w:ascii="PT Astra Serif" w:hAnsi="PT Astra Serif"/>
          <w:color w:val="22252D"/>
        </w:rPr>
      </w:pPr>
      <w:r w:rsidRPr="008855A5">
        <w:rPr>
          <w:rFonts w:ascii="PT Astra Serif" w:hAnsi="PT Astra Serif"/>
          <w:color w:val="22252D"/>
        </w:rPr>
        <w:t>1.1. Проекты актов, разрабатываемые в целях приведения отдельных положений НПА субъекта Российской Федерации в соответствие требованиям федерального законодательства и (или) законодательства субъекта Российской Федерации.</w:t>
      </w:r>
    </w:p>
    <w:p w:rsidR="006346EE" w:rsidRPr="008855A5" w:rsidRDefault="006346EE" w:rsidP="008855A5">
      <w:pPr>
        <w:pStyle w:val="a3"/>
        <w:spacing w:after="0" w:afterAutospacing="0"/>
        <w:jc w:val="both"/>
        <w:rPr>
          <w:rFonts w:ascii="PT Astra Serif" w:hAnsi="PT Astra Serif"/>
          <w:color w:val="22252D"/>
        </w:rPr>
      </w:pPr>
      <w:proofErr w:type="gramStart"/>
      <w:r w:rsidRPr="008855A5">
        <w:rPr>
          <w:rFonts w:ascii="PT Astra Serif" w:hAnsi="PT Astra Serif"/>
          <w:color w:val="22252D"/>
        </w:rPr>
        <w:t>Указанная группа проектов актов не исключена из предметной области ОРВ на региональном уровне и в случае, если указанные проекты актов устанавливают новые или изменяют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устанавливают, изменяют или отменяют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w:t>
      </w:r>
      <w:proofErr w:type="gramEnd"/>
      <w:r w:rsidRPr="008855A5">
        <w:rPr>
          <w:rFonts w:ascii="PT Astra Serif" w:hAnsi="PT Astra Serif"/>
          <w:color w:val="22252D"/>
        </w:rPr>
        <w:t xml:space="preserve"> и инвестиционной деятельности, в отношении указанных проектов актов проводится процедура ОРВ.</w:t>
      </w:r>
    </w:p>
    <w:p w:rsidR="006346EE" w:rsidRPr="008855A5" w:rsidRDefault="006346EE" w:rsidP="008855A5">
      <w:pPr>
        <w:pStyle w:val="a3"/>
        <w:spacing w:after="0" w:afterAutospacing="0"/>
        <w:ind w:firstLine="709"/>
        <w:jc w:val="both"/>
        <w:rPr>
          <w:rFonts w:ascii="PT Astra Serif" w:hAnsi="PT Astra Serif"/>
          <w:color w:val="22252D"/>
        </w:rPr>
      </w:pPr>
      <w:r w:rsidRPr="00D94D8C">
        <w:rPr>
          <w:rFonts w:ascii="PT Astra Serif" w:hAnsi="PT Astra Serif"/>
          <w:b/>
          <w:color w:val="22252D"/>
        </w:rPr>
        <w:t>1.2.</w:t>
      </w:r>
      <w:r w:rsidRPr="008855A5">
        <w:rPr>
          <w:rFonts w:ascii="PT Astra Serif" w:hAnsi="PT Astra Serif"/>
          <w:color w:val="22252D"/>
        </w:rPr>
        <w:t xml:space="preserve"> </w:t>
      </w:r>
      <w:r w:rsidRPr="00B340C5">
        <w:rPr>
          <w:rFonts w:ascii="PT Astra Serif" w:hAnsi="PT Astra Serif"/>
          <w:b/>
          <w:color w:val="22252D"/>
        </w:rPr>
        <w:t>Проекты законов субъектов Российской Федерации, регулирующие общественные отношения по предоставлению субсидий субъектам предпринимательской и инвестиционной деятельности</w:t>
      </w:r>
      <w:r w:rsidRPr="008855A5">
        <w:rPr>
          <w:rFonts w:ascii="PT Astra Serif" w:hAnsi="PT Astra Serif"/>
          <w:color w:val="22252D"/>
        </w:rPr>
        <w:t>.</w:t>
      </w:r>
    </w:p>
    <w:p w:rsidR="006346EE" w:rsidRPr="008855A5" w:rsidRDefault="006346EE" w:rsidP="008855A5">
      <w:pPr>
        <w:pStyle w:val="a3"/>
        <w:spacing w:after="0" w:afterAutospacing="0"/>
        <w:jc w:val="both"/>
        <w:rPr>
          <w:rFonts w:ascii="PT Astra Serif" w:hAnsi="PT Astra Serif"/>
          <w:color w:val="22252D"/>
        </w:rPr>
      </w:pPr>
      <w:proofErr w:type="gramStart"/>
      <w:r w:rsidRPr="008855A5">
        <w:rPr>
          <w:rFonts w:ascii="PT Astra Serif" w:hAnsi="PT Astra Serif"/>
          <w:color w:val="22252D"/>
        </w:rPr>
        <w:t>Согласно положениям статей 1, 6, 152 Бюджетного кодекса Российской Федерации субъекты предпринимательской и инвестиционной деятельности не относятся к субъектам бюджетных правоотношений (не являются участниками бюджетного процесса), вследствие чего проекты законов субъектов Российской Федерации, регулирующие общественные отношения по предоставлению субсидий субъектам предпринимательской и инвестиционной деятельности, не подпадают под исключения из предметной области ОРВ, установленные пунктом 1 статьи 26.3-3.</w:t>
      </w:r>
      <w:proofErr w:type="gramEnd"/>
      <w:r w:rsidRPr="008855A5">
        <w:rPr>
          <w:rFonts w:ascii="PT Astra Serif" w:hAnsi="PT Astra Serif"/>
          <w:color w:val="22252D"/>
        </w:rPr>
        <w:t xml:space="preserve"> Федерального закона № 184-ФЗ.</w:t>
      </w:r>
    </w:p>
    <w:p w:rsidR="006346EE" w:rsidRPr="008855A5" w:rsidRDefault="006346EE" w:rsidP="008855A5">
      <w:pPr>
        <w:pStyle w:val="a3"/>
        <w:spacing w:after="0" w:afterAutospacing="0"/>
        <w:jc w:val="both"/>
        <w:rPr>
          <w:rFonts w:ascii="PT Astra Serif" w:hAnsi="PT Astra Serif"/>
          <w:color w:val="22252D"/>
        </w:rPr>
      </w:pPr>
      <w:proofErr w:type="gramStart"/>
      <w:r w:rsidRPr="008855A5">
        <w:rPr>
          <w:rFonts w:ascii="PT Astra Serif" w:hAnsi="PT Astra Serif"/>
          <w:color w:val="22252D"/>
        </w:rPr>
        <w:t>Вместе с тем полагаем, что проведение процедуры ОРВ в отношении проектов нормативных правовых актов субъектов Российской Федерации, регулирующих общественные отношения по предоставлению государственной поддержки, является целесообразным тогда, когда указанные проекты актов устанавливают новые или изменяют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w:t>
      </w:r>
      <w:proofErr w:type="gramEnd"/>
    </w:p>
    <w:p w:rsidR="006346EE" w:rsidRPr="00B340C5" w:rsidRDefault="006346EE" w:rsidP="008855A5">
      <w:pPr>
        <w:pStyle w:val="a3"/>
        <w:spacing w:after="0" w:afterAutospacing="0"/>
        <w:ind w:firstLine="709"/>
        <w:jc w:val="both"/>
        <w:rPr>
          <w:rFonts w:ascii="PT Astra Serif" w:hAnsi="PT Astra Serif"/>
          <w:b/>
          <w:color w:val="22252D"/>
        </w:rPr>
      </w:pPr>
      <w:r w:rsidRPr="00D94D8C">
        <w:rPr>
          <w:rFonts w:ascii="PT Astra Serif" w:hAnsi="PT Astra Serif"/>
          <w:b/>
          <w:color w:val="22252D"/>
        </w:rPr>
        <w:t>1.3.</w:t>
      </w:r>
      <w:r w:rsidRPr="008855A5">
        <w:rPr>
          <w:rFonts w:ascii="PT Astra Serif" w:hAnsi="PT Astra Serif"/>
          <w:color w:val="22252D"/>
        </w:rPr>
        <w:t xml:space="preserve"> </w:t>
      </w:r>
      <w:r w:rsidRPr="00B340C5">
        <w:rPr>
          <w:rFonts w:ascii="PT Astra Serif" w:hAnsi="PT Astra Serif"/>
          <w:b/>
          <w:color w:val="22252D"/>
        </w:rPr>
        <w:t>Проекты актов, регулирующие общественные отношения в сфере налогообложения.</w:t>
      </w:r>
    </w:p>
    <w:p w:rsidR="006346EE" w:rsidRPr="008855A5" w:rsidRDefault="006346EE" w:rsidP="00886B0E">
      <w:pPr>
        <w:pStyle w:val="a3"/>
        <w:spacing w:before="0" w:beforeAutospacing="0" w:after="0" w:afterAutospacing="0"/>
        <w:ind w:firstLine="567"/>
        <w:jc w:val="both"/>
        <w:rPr>
          <w:rFonts w:ascii="PT Astra Serif" w:hAnsi="PT Astra Serif"/>
          <w:color w:val="22252D"/>
        </w:rPr>
      </w:pPr>
      <w:proofErr w:type="gramStart"/>
      <w:r w:rsidRPr="008855A5">
        <w:rPr>
          <w:rFonts w:ascii="PT Astra Serif" w:hAnsi="PT Astra Serif"/>
          <w:color w:val="22252D"/>
        </w:rPr>
        <w:t>На основании пункта 1 статьи 26.3-3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w:t>
      </w:r>
      <w:proofErr w:type="gramEnd"/>
      <w:r w:rsidRPr="008855A5">
        <w:rPr>
          <w:rFonts w:ascii="PT Astra Serif" w:hAnsi="PT Astra Serif"/>
          <w:color w:val="22252D"/>
        </w:rPr>
        <w:t xml:space="preserve"> </w:t>
      </w:r>
      <w:proofErr w:type="gramStart"/>
      <w:r w:rsidRPr="008855A5">
        <w:rPr>
          <w:rFonts w:ascii="PT Astra Serif" w:hAnsi="PT Astra Serif"/>
          <w:color w:val="22252D"/>
        </w:rPr>
        <w:t xml:space="preserve">также устанавливающие, изменяющие или отменяющие ранее установленную ответственность за нарушение нормативных правовых актов субъектов Российской </w:t>
      </w:r>
      <w:r w:rsidRPr="008855A5">
        <w:rPr>
          <w:rFonts w:ascii="PT Astra Serif" w:hAnsi="PT Astra Serif"/>
          <w:color w:val="22252D"/>
        </w:rPr>
        <w:lastRenderedPageBreak/>
        <w:t>Федерации, затрагивающих вопросы осуществления предпринимательской и инвестиционной деятельности, подлежат оценке регулирующего воздействия (ОРВ).</w:t>
      </w:r>
      <w:proofErr w:type="gramEnd"/>
    </w:p>
    <w:p w:rsidR="006346EE" w:rsidRPr="008855A5" w:rsidRDefault="006346EE" w:rsidP="00886B0E">
      <w:pPr>
        <w:pStyle w:val="a3"/>
        <w:spacing w:before="0" w:beforeAutospacing="0" w:after="0" w:afterAutospacing="0"/>
        <w:ind w:firstLine="567"/>
        <w:jc w:val="both"/>
        <w:rPr>
          <w:rFonts w:ascii="PT Astra Serif" w:hAnsi="PT Astra Serif"/>
          <w:color w:val="22252D"/>
        </w:rPr>
      </w:pPr>
      <w:r w:rsidRPr="008855A5">
        <w:rPr>
          <w:rFonts w:ascii="PT Astra Serif" w:hAnsi="PT Astra Serif"/>
          <w:color w:val="22252D"/>
        </w:rPr>
        <w:t>Учитывая положения пункта 3 статьи 12 Налогового кодекса Российской Федерации, проекты законов субъектов Российской Федерации, устанавливающие, изменяющие, приостанавливающие и отменяющие налоговые ставки, порядок, сроки уплаты налогов и иные элементы налогообложения по региональным налогам, предусмотренные Налоговым кодексом Российской Федерации, не подлежат процедуре ОРВ.</w:t>
      </w:r>
    </w:p>
    <w:p w:rsidR="006346EE" w:rsidRPr="008855A5" w:rsidRDefault="006346EE" w:rsidP="00886B0E">
      <w:pPr>
        <w:pStyle w:val="a3"/>
        <w:spacing w:before="0" w:beforeAutospacing="0" w:after="0" w:afterAutospacing="0"/>
        <w:ind w:firstLine="567"/>
        <w:jc w:val="both"/>
        <w:rPr>
          <w:rFonts w:ascii="PT Astra Serif" w:hAnsi="PT Astra Serif"/>
          <w:color w:val="22252D"/>
        </w:rPr>
      </w:pPr>
      <w:r w:rsidRPr="008855A5">
        <w:rPr>
          <w:rFonts w:ascii="PT Astra Serif" w:hAnsi="PT Astra Serif"/>
          <w:color w:val="22252D"/>
        </w:rPr>
        <w:t xml:space="preserve">При этом обращаем внимание, что в соответствии с пунктом 7 статьи 12 Налогового Кодекса Российской Федерации специальные налоговые режимы могут предусматривать федеральные налоги, в </w:t>
      </w:r>
      <w:proofErr w:type="gramStart"/>
      <w:r w:rsidRPr="008855A5">
        <w:rPr>
          <w:rFonts w:ascii="PT Astra Serif" w:hAnsi="PT Astra Serif"/>
          <w:color w:val="22252D"/>
        </w:rPr>
        <w:t>связи</w:t>
      </w:r>
      <w:proofErr w:type="gramEnd"/>
      <w:r w:rsidRPr="008855A5">
        <w:rPr>
          <w:rFonts w:ascii="PT Astra Serif" w:hAnsi="PT Astra Serif"/>
          <w:color w:val="22252D"/>
        </w:rPr>
        <w:t xml:space="preserve"> с чем проведение процедуры ОРВ в отношении проектов законов субъектов Российской Федерации по специальным налоговым режимам, регулирующих ограничения на переход на специальный налоговый режим и на применение специального налогового режима, особенности определения налоговой базы, налоговые льготы, а также основания и порядок применения указанных льгот, является целесообразным.</w:t>
      </w:r>
    </w:p>
    <w:p w:rsidR="006346EE" w:rsidRPr="008855A5" w:rsidRDefault="006346EE" w:rsidP="00886B0E">
      <w:pPr>
        <w:pStyle w:val="a3"/>
        <w:spacing w:before="0" w:beforeAutospacing="0" w:after="0" w:afterAutospacing="0"/>
        <w:ind w:firstLine="567"/>
        <w:jc w:val="both"/>
        <w:rPr>
          <w:rFonts w:ascii="PT Astra Serif" w:hAnsi="PT Astra Serif"/>
          <w:color w:val="22252D"/>
        </w:rPr>
      </w:pPr>
      <w:proofErr w:type="gramStart"/>
      <w:r w:rsidRPr="008855A5">
        <w:rPr>
          <w:rFonts w:ascii="PT Astra Serif" w:hAnsi="PT Astra Serif"/>
          <w:color w:val="22252D"/>
        </w:rPr>
        <w:t>Вместе с тем проекты законов субъектов Российской Федерации, регулирующие налоговые ставки по специальным налоговым режимам, не подлежат процедуре ОРВ, в случае если не содержат иных положений, устанавливающих новые или изменяющих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субъектов</w:t>
      </w:r>
      <w:proofErr w:type="gramEnd"/>
      <w:r w:rsidRPr="008855A5">
        <w:rPr>
          <w:rFonts w:ascii="PT Astra Serif" w:hAnsi="PT Astra Serif"/>
          <w:color w:val="22252D"/>
        </w:rPr>
        <w:t xml:space="preserve"> Российской Федерации.</w:t>
      </w:r>
    </w:p>
    <w:p w:rsidR="006346EE" w:rsidRPr="008855A5" w:rsidRDefault="006346EE" w:rsidP="00886B0E">
      <w:pPr>
        <w:pStyle w:val="a3"/>
        <w:spacing w:before="0" w:beforeAutospacing="0" w:after="0" w:afterAutospacing="0"/>
        <w:ind w:firstLine="567"/>
        <w:jc w:val="both"/>
        <w:rPr>
          <w:rFonts w:ascii="PT Astra Serif" w:hAnsi="PT Astra Serif"/>
          <w:color w:val="22252D"/>
        </w:rPr>
      </w:pPr>
      <w:r w:rsidRPr="008855A5">
        <w:rPr>
          <w:rFonts w:ascii="PT Astra Serif" w:hAnsi="PT Astra Serif"/>
          <w:color w:val="22252D"/>
        </w:rPr>
        <w:t>Также следует отметить, что на основании статьи 4 Налогового кодекса Российской Федерации органы исполнительной власти субъектов Российской Федерации в предусмотренных законодательством о налогах и сборах случаях в пределах своей компетенции издают нормативные правовые акты по вопросам, связанным с налогообложением и со сборами. Процедура ОРВ по проектам таких нормативных правовых актов должна проводиться, если указанные проекты нормативных правовых актов устанавливают новые или изменяют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w:t>
      </w:r>
    </w:p>
    <w:p w:rsidR="006346EE" w:rsidRPr="008855A5" w:rsidRDefault="006346EE" w:rsidP="008855A5">
      <w:pPr>
        <w:pStyle w:val="a3"/>
        <w:spacing w:after="0" w:afterAutospacing="0"/>
        <w:ind w:firstLine="709"/>
        <w:jc w:val="both"/>
        <w:rPr>
          <w:rFonts w:ascii="PT Astra Serif" w:hAnsi="PT Astra Serif"/>
          <w:color w:val="22252D"/>
        </w:rPr>
      </w:pPr>
      <w:r w:rsidRPr="00886B0E">
        <w:rPr>
          <w:rFonts w:ascii="PT Astra Serif" w:hAnsi="PT Astra Serif"/>
          <w:b/>
          <w:color w:val="22252D"/>
        </w:rPr>
        <w:t>1.4. Проведение ОРВ в отношении проектов нормативных правовых актов, утверждающих государственные программы</w:t>
      </w:r>
      <w:r w:rsidRPr="008855A5">
        <w:rPr>
          <w:rFonts w:ascii="PT Astra Serif" w:hAnsi="PT Astra Serif"/>
          <w:color w:val="22252D"/>
        </w:rPr>
        <w:t>.</w:t>
      </w:r>
    </w:p>
    <w:p w:rsidR="006346EE" w:rsidRPr="008855A5" w:rsidRDefault="006346EE" w:rsidP="008855A5">
      <w:pPr>
        <w:pStyle w:val="a3"/>
        <w:spacing w:after="0" w:afterAutospacing="0"/>
        <w:jc w:val="both"/>
        <w:rPr>
          <w:rFonts w:ascii="PT Astra Serif" w:hAnsi="PT Astra Serif"/>
          <w:color w:val="22252D"/>
        </w:rPr>
      </w:pPr>
      <w:r w:rsidRPr="008855A5">
        <w:rPr>
          <w:rFonts w:ascii="PT Astra Serif" w:hAnsi="PT Astra Serif"/>
          <w:color w:val="22252D"/>
        </w:rPr>
        <w:t xml:space="preserve">Проведение процедуры ОРВ в отношении указанной группы проектов актов полагаем нецелесообразным, поскольку они носят программный характер и не вводят дополнительных ограничений для субъектов предпринимательской и инвестиционной деятельности. </w:t>
      </w:r>
      <w:proofErr w:type="gramStart"/>
      <w:r w:rsidRPr="008855A5">
        <w:rPr>
          <w:rFonts w:ascii="PT Astra Serif" w:hAnsi="PT Astra Serif"/>
          <w:color w:val="22252D"/>
        </w:rPr>
        <w:t>При этом полагаем возможным проведение ОРВ в отношении некоторых проектов нормативных правовых актов по отдельным вопросам в данной сфере, устанавливающих новые или изменяющих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w:t>
      </w:r>
      <w:proofErr w:type="gramEnd"/>
    </w:p>
    <w:p w:rsidR="006346EE" w:rsidRPr="008855A5" w:rsidRDefault="006346EE" w:rsidP="00886B0E">
      <w:pPr>
        <w:pStyle w:val="a3"/>
        <w:spacing w:after="0" w:afterAutospacing="0"/>
        <w:ind w:firstLine="709"/>
        <w:jc w:val="both"/>
        <w:rPr>
          <w:rFonts w:ascii="PT Astra Serif" w:hAnsi="PT Astra Serif"/>
          <w:color w:val="22252D"/>
        </w:rPr>
      </w:pPr>
      <w:r w:rsidRPr="008855A5">
        <w:rPr>
          <w:rFonts w:ascii="PT Astra Serif" w:hAnsi="PT Astra Serif"/>
          <w:color w:val="22252D"/>
        </w:rPr>
        <w:t>В настоящее время ОРВ на федеральном уровне в отношении проектов государственных программ Российской Федерации не проводится.</w:t>
      </w:r>
    </w:p>
    <w:p w:rsidR="008855A5" w:rsidRDefault="008855A5" w:rsidP="008855A5">
      <w:pPr>
        <w:pStyle w:val="a3"/>
        <w:spacing w:before="0" w:beforeAutospacing="0" w:after="0" w:afterAutospacing="0"/>
        <w:jc w:val="both"/>
        <w:rPr>
          <w:rFonts w:ascii="PT Astra Serif" w:hAnsi="PT Astra Serif"/>
          <w:i/>
          <w:color w:val="22252D"/>
        </w:rPr>
      </w:pPr>
    </w:p>
    <w:p w:rsidR="006346EE" w:rsidRPr="008855A5" w:rsidRDefault="006346EE" w:rsidP="008855A5">
      <w:pPr>
        <w:pStyle w:val="a3"/>
        <w:spacing w:before="0" w:beforeAutospacing="0" w:after="0" w:afterAutospacing="0"/>
        <w:jc w:val="both"/>
        <w:rPr>
          <w:rFonts w:ascii="PT Astra Serif" w:hAnsi="PT Astra Serif"/>
          <w:i/>
          <w:color w:val="22252D"/>
        </w:rPr>
      </w:pPr>
      <w:proofErr w:type="spellStart"/>
      <w:r w:rsidRPr="008855A5">
        <w:rPr>
          <w:rFonts w:ascii="PT Astra Serif" w:hAnsi="PT Astra Serif"/>
          <w:i/>
          <w:color w:val="22252D"/>
        </w:rPr>
        <w:t>Справочно</w:t>
      </w:r>
      <w:proofErr w:type="spellEnd"/>
      <w:r w:rsidRPr="008855A5">
        <w:rPr>
          <w:rFonts w:ascii="PT Astra Serif" w:hAnsi="PT Astra Serif"/>
          <w:i/>
          <w:color w:val="22252D"/>
        </w:rPr>
        <w:t>:</w:t>
      </w:r>
    </w:p>
    <w:p w:rsidR="006346EE" w:rsidRPr="008855A5" w:rsidRDefault="006346EE" w:rsidP="008855A5">
      <w:pPr>
        <w:pStyle w:val="a3"/>
        <w:spacing w:before="0" w:beforeAutospacing="0" w:after="0" w:afterAutospacing="0"/>
        <w:jc w:val="both"/>
        <w:rPr>
          <w:rFonts w:ascii="PT Astra Serif" w:hAnsi="PT Astra Serif"/>
          <w:i/>
          <w:color w:val="22252D"/>
        </w:rPr>
      </w:pPr>
      <w:proofErr w:type="gramStart"/>
      <w:r w:rsidRPr="008855A5">
        <w:rPr>
          <w:rFonts w:ascii="PT Astra Serif" w:hAnsi="PT Astra Serif"/>
          <w:i/>
          <w:color w:val="22252D"/>
        </w:rPr>
        <w:t xml:space="preserve">В нормативном правовом акте субъекта Российской Федерации, устанавливающем порядок проведения процедуры ОРВ, рекомендуется закрепить специальный порядок проведения процедуры ОРВ в отношении отдельных проектов нормативных правовых </w:t>
      </w:r>
      <w:r w:rsidRPr="008855A5">
        <w:rPr>
          <w:rFonts w:ascii="PT Astra Serif" w:hAnsi="PT Astra Serif"/>
          <w:i/>
          <w:color w:val="22252D"/>
        </w:rPr>
        <w:lastRenderedPageBreak/>
        <w:t>актов, подготавливаемых в соответствии с особым порядком, предусмотренным федеральным законодательством и закрепляющим необходимость проведения процедур публичного обсуждения проектов нормативных правовых актов, в том числе в отношении проектов административных регламентов предоставления государственных услуг, затрагивающих вопросы осуществления</w:t>
      </w:r>
      <w:proofErr w:type="gramEnd"/>
      <w:r w:rsidRPr="008855A5">
        <w:rPr>
          <w:rFonts w:ascii="PT Astra Serif" w:hAnsi="PT Astra Serif"/>
          <w:i/>
          <w:color w:val="22252D"/>
        </w:rPr>
        <w:t xml:space="preserve"> </w:t>
      </w:r>
      <w:proofErr w:type="gramStart"/>
      <w:r w:rsidRPr="008855A5">
        <w:rPr>
          <w:rFonts w:ascii="PT Astra Serif" w:hAnsi="PT Astra Serif"/>
          <w:i/>
          <w:color w:val="22252D"/>
        </w:rPr>
        <w:t>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6346EE" w:rsidRPr="00886B0E" w:rsidRDefault="006346EE" w:rsidP="008855A5">
      <w:pPr>
        <w:pStyle w:val="a3"/>
        <w:spacing w:after="0" w:afterAutospacing="0"/>
        <w:ind w:firstLine="709"/>
        <w:jc w:val="both"/>
        <w:rPr>
          <w:rFonts w:ascii="PT Astra Serif" w:hAnsi="PT Astra Serif"/>
          <w:b/>
          <w:color w:val="22252D"/>
        </w:rPr>
      </w:pPr>
      <w:r w:rsidRPr="00D94D8C">
        <w:rPr>
          <w:rFonts w:ascii="PT Astra Serif" w:hAnsi="PT Astra Serif"/>
          <w:b/>
          <w:color w:val="22252D"/>
        </w:rPr>
        <w:t>2.</w:t>
      </w:r>
      <w:r w:rsidRPr="008855A5">
        <w:rPr>
          <w:rFonts w:ascii="PT Astra Serif" w:hAnsi="PT Astra Serif"/>
          <w:color w:val="22252D"/>
        </w:rPr>
        <w:t xml:space="preserve"> </w:t>
      </w:r>
      <w:r w:rsidRPr="00886B0E">
        <w:rPr>
          <w:rFonts w:ascii="PT Astra Serif" w:hAnsi="PT Astra Serif"/>
          <w:b/>
          <w:color w:val="22252D"/>
        </w:rPr>
        <w:t>Отдельные аспекты проведения ОРВ и экспертизы в субъектах Российской Федерации.</w:t>
      </w:r>
    </w:p>
    <w:p w:rsidR="00D94D8C" w:rsidRDefault="00D94D8C" w:rsidP="00886B0E">
      <w:pPr>
        <w:pStyle w:val="a3"/>
        <w:spacing w:before="0" w:beforeAutospacing="0" w:after="0" w:afterAutospacing="0"/>
        <w:ind w:firstLine="709"/>
        <w:jc w:val="both"/>
        <w:rPr>
          <w:rFonts w:ascii="PT Astra Serif" w:hAnsi="PT Astra Serif"/>
          <w:color w:val="22252D"/>
        </w:rPr>
      </w:pPr>
    </w:p>
    <w:p w:rsidR="006346EE" w:rsidRPr="008855A5" w:rsidRDefault="006346EE" w:rsidP="00886B0E">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2.1. Анализ лучших федеральных, региональных и муниципальных практик проведения ОРВ, ОФВ (экспертизы), включая вопросы качества подготовки заключений об ОРВ. Использование информационных технологий и различных информационных ресурсов при проведении ОРВ. Обмен опытом и информацией в сфере ОРВ. Сверка методологических подходов в решении правовых, экономических и других вопросов на уровне регионов.</w:t>
      </w:r>
    </w:p>
    <w:p w:rsidR="006346EE" w:rsidRPr="008855A5" w:rsidRDefault="006346EE" w:rsidP="00886B0E">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 xml:space="preserve">Минэкономразвития России осуществляется анализ и подготовка обзоров лучших практик организации и проведения процедуры ОРВ в субъектах Российской Федерации и органах местного самоуправления, включая размещение официальных комментариев Минэкономразвития России. Указанные обзоры размещаются на </w:t>
      </w:r>
      <w:proofErr w:type="gramStart"/>
      <w:r w:rsidRPr="008855A5">
        <w:rPr>
          <w:rFonts w:ascii="PT Astra Serif" w:hAnsi="PT Astra Serif"/>
          <w:color w:val="22252D"/>
        </w:rPr>
        <w:t>интернет-портале</w:t>
      </w:r>
      <w:proofErr w:type="gramEnd"/>
      <w:r w:rsidRPr="008855A5">
        <w:rPr>
          <w:rFonts w:ascii="PT Astra Serif" w:hAnsi="PT Astra Serif"/>
          <w:color w:val="22252D"/>
        </w:rPr>
        <w:t xml:space="preserve"> orv.gov.ru.</w:t>
      </w:r>
    </w:p>
    <w:p w:rsidR="006346EE" w:rsidRPr="008855A5" w:rsidRDefault="006346EE" w:rsidP="00886B0E">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При этом Минэкономразвития России ставит ряд вопросов, для определения лучших практик, попадающих в обзоры:</w:t>
      </w:r>
    </w:p>
    <w:p w:rsidR="006346EE" w:rsidRPr="008855A5" w:rsidRDefault="006346EE" w:rsidP="00886B0E">
      <w:pPr>
        <w:pStyle w:val="a3"/>
        <w:spacing w:before="0" w:beforeAutospacing="0" w:after="0" w:afterAutospacing="0"/>
        <w:jc w:val="both"/>
        <w:rPr>
          <w:rFonts w:ascii="PT Astra Serif" w:hAnsi="PT Astra Serif"/>
          <w:color w:val="22252D"/>
        </w:rPr>
      </w:pPr>
      <w:r w:rsidRPr="008855A5">
        <w:rPr>
          <w:rFonts w:ascii="PT Astra Serif" w:hAnsi="PT Astra Serif"/>
          <w:color w:val="22252D"/>
        </w:rPr>
        <w:t>- определены альтернативы достижения цели?</w:t>
      </w:r>
    </w:p>
    <w:p w:rsidR="006346EE" w:rsidRPr="008855A5" w:rsidRDefault="006346EE" w:rsidP="00886B0E">
      <w:pPr>
        <w:pStyle w:val="a3"/>
        <w:spacing w:before="0" w:beforeAutospacing="0" w:after="0" w:afterAutospacing="0"/>
        <w:jc w:val="both"/>
        <w:rPr>
          <w:rFonts w:ascii="PT Astra Serif" w:hAnsi="PT Astra Serif"/>
          <w:color w:val="22252D"/>
        </w:rPr>
      </w:pPr>
      <w:r w:rsidRPr="008855A5">
        <w:rPr>
          <w:rFonts w:ascii="PT Astra Serif" w:hAnsi="PT Astra Serif"/>
          <w:color w:val="22252D"/>
        </w:rPr>
        <w:t xml:space="preserve">- </w:t>
      </w:r>
      <w:proofErr w:type="gramStart"/>
      <w:r w:rsidRPr="008855A5">
        <w:rPr>
          <w:rFonts w:ascii="PT Astra Serif" w:hAnsi="PT Astra Serif"/>
          <w:color w:val="22252D"/>
        </w:rPr>
        <w:t>учтены</w:t>
      </w:r>
      <w:proofErr w:type="gramEnd"/>
      <w:r w:rsidRPr="008855A5">
        <w:rPr>
          <w:rFonts w:ascii="PT Astra Serif" w:hAnsi="PT Astra Serif"/>
          <w:color w:val="22252D"/>
        </w:rPr>
        <w:t>/оспорены выводы, содержащиеся в ЗОРВ?</w:t>
      </w:r>
    </w:p>
    <w:p w:rsidR="006346EE" w:rsidRPr="008855A5" w:rsidRDefault="006346EE" w:rsidP="00886B0E">
      <w:pPr>
        <w:pStyle w:val="a3"/>
        <w:spacing w:before="0" w:beforeAutospacing="0" w:after="0" w:afterAutospacing="0"/>
        <w:jc w:val="both"/>
        <w:rPr>
          <w:rFonts w:ascii="PT Astra Serif" w:hAnsi="PT Astra Serif"/>
          <w:color w:val="22252D"/>
        </w:rPr>
      </w:pPr>
      <w:r w:rsidRPr="008855A5">
        <w:rPr>
          <w:rFonts w:ascii="PT Astra Serif" w:hAnsi="PT Astra Serif"/>
          <w:color w:val="22252D"/>
        </w:rPr>
        <w:t>- проведены «качественные» публичные консультации?</w:t>
      </w:r>
    </w:p>
    <w:p w:rsidR="006346EE" w:rsidRPr="008855A5" w:rsidRDefault="006346EE" w:rsidP="00886B0E">
      <w:pPr>
        <w:pStyle w:val="a3"/>
        <w:spacing w:before="0" w:beforeAutospacing="0" w:after="0" w:afterAutospacing="0"/>
        <w:jc w:val="both"/>
        <w:rPr>
          <w:rFonts w:ascii="PT Astra Serif" w:hAnsi="PT Astra Serif"/>
          <w:color w:val="22252D"/>
        </w:rPr>
      </w:pPr>
      <w:r w:rsidRPr="008855A5">
        <w:rPr>
          <w:rFonts w:ascii="PT Astra Serif" w:hAnsi="PT Astra Serif"/>
          <w:color w:val="22252D"/>
        </w:rPr>
        <w:t>- информация об ОРВ размещена в открытом доступе?</w:t>
      </w:r>
    </w:p>
    <w:p w:rsidR="006346EE" w:rsidRPr="008855A5" w:rsidRDefault="006346EE" w:rsidP="00886B0E">
      <w:pPr>
        <w:pStyle w:val="a3"/>
        <w:spacing w:before="0" w:beforeAutospacing="0" w:after="0" w:afterAutospacing="0"/>
        <w:jc w:val="both"/>
        <w:rPr>
          <w:rFonts w:ascii="PT Astra Serif" w:hAnsi="PT Astra Serif"/>
          <w:color w:val="22252D"/>
        </w:rPr>
      </w:pPr>
      <w:r w:rsidRPr="008855A5">
        <w:rPr>
          <w:rFonts w:ascii="PT Astra Serif" w:hAnsi="PT Astra Serif"/>
          <w:color w:val="22252D"/>
        </w:rPr>
        <w:t>- используется дифференцированный подход в зависимости от значимости проектов актов?</w:t>
      </w:r>
    </w:p>
    <w:p w:rsidR="006346EE" w:rsidRPr="008855A5" w:rsidRDefault="006346EE" w:rsidP="00886B0E">
      <w:pPr>
        <w:pStyle w:val="a3"/>
        <w:spacing w:before="0" w:beforeAutospacing="0" w:after="0" w:afterAutospacing="0"/>
        <w:jc w:val="both"/>
        <w:rPr>
          <w:rFonts w:ascii="PT Astra Serif" w:hAnsi="PT Astra Serif"/>
          <w:color w:val="22252D"/>
        </w:rPr>
      </w:pPr>
      <w:r w:rsidRPr="008855A5">
        <w:rPr>
          <w:rFonts w:ascii="PT Astra Serif" w:hAnsi="PT Astra Serif"/>
          <w:color w:val="22252D"/>
        </w:rPr>
        <w:t>- используются количественные методы?</w:t>
      </w:r>
    </w:p>
    <w:p w:rsidR="006346EE" w:rsidRPr="008855A5" w:rsidRDefault="006346EE" w:rsidP="00886B0E">
      <w:pPr>
        <w:pStyle w:val="a3"/>
        <w:spacing w:before="0" w:beforeAutospacing="0" w:after="0" w:afterAutospacing="0"/>
        <w:ind w:firstLine="709"/>
        <w:jc w:val="both"/>
        <w:rPr>
          <w:rFonts w:ascii="PT Astra Serif" w:hAnsi="PT Astra Serif"/>
          <w:color w:val="22252D"/>
        </w:rPr>
      </w:pPr>
      <w:proofErr w:type="gramStart"/>
      <w:r w:rsidRPr="008855A5">
        <w:rPr>
          <w:rFonts w:ascii="PT Astra Serif" w:hAnsi="PT Astra Serif"/>
          <w:color w:val="22252D"/>
        </w:rPr>
        <w:t>На интернет-портале orv.gov.ru создан специальный региональный раздел, посвященный проведению ОРВ в субъектах Российской Федерации, который включает в себя актуальную информацию о нормативно-правовом закреплении процедуры ОРВ, текущем рейтинге субъектов Российской Федерации в сфере ОРВ, должностных лицах уполномоченных органов по проведению ОРВ, экспертном сообществе, прошедших и предстоящих мероприятиях региона в сфере ОРВ, а также лучших практиках проведения ОРВ.</w:t>
      </w:r>
      <w:proofErr w:type="gramEnd"/>
    </w:p>
    <w:p w:rsidR="006346EE" w:rsidRPr="00D94D8C" w:rsidRDefault="006346EE" w:rsidP="008855A5">
      <w:pPr>
        <w:pStyle w:val="a3"/>
        <w:spacing w:after="0" w:afterAutospacing="0"/>
        <w:ind w:firstLine="709"/>
        <w:jc w:val="both"/>
        <w:rPr>
          <w:rFonts w:ascii="PT Astra Serif" w:hAnsi="PT Astra Serif"/>
          <w:color w:val="22252D"/>
        </w:rPr>
      </w:pPr>
      <w:r w:rsidRPr="00D9084B">
        <w:rPr>
          <w:rFonts w:ascii="PT Astra Serif" w:hAnsi="PT Astra Serif"/>
          <w:b/>
          <w:color w:val="22252D"/>
        </w:rPr>
        <w:t>2</w:t>
      </w:r>
      <w:r w:rsidRPr="00D94D8C">
        <w:rPr>
          <w:rFonts w:ascii="PT Astra Serif" w:hAnsi="PT Astra Serif"/>
          <w:color w:val="22252D"/>
        </w:rPr>
        <w:t>.2. Практические аспекты подготовки сводных отчетов о результатах проведения ОРВ (формулировка проблемы, определение потенциальных адресатов регулирования, оценка рисков, расчет возможных выгод и издержек).</w:t>
      </w:r>
    </w:p>
    <w:p w:rsidR="006346EE" w:rsidRPr="008855A5" w:rsidRDefault="006346EE" w:rsidP="008855A5">
      <w:pPr>
        <w:pStyle w:val="a3"/>
        <w:spacing w:after="0" w:afterAutospacing="0"/>
        <w:ind w:firstLine="709"/>
        <w:jc w:val="both"/>
        <w:rPr>
          <w:rFonts w:ascii="PT Astra Serif" w:hAnsi="PT Astra Serif"/>
          <w:color w:val="22252D"/>
        </w:rPr>
      </w:pPr>
      <w:r w:rsidRPr="008855A5">
        <w:rPr>
          <w:rFonts w:ascii="PT Astra Serif" w:hAnsi="PT Astra Serif"/>
          <w:color w:val="22252D"/>
        </w:rPr>
        <w:t>Сводный отчет о результатах проведения оценки регулирующего воздействия проекта нормативного правового акта (далее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Практические аспекты заполнения сводных отчетов о результатах проведения ОРВ регулярно рассматриваются в обзорах лучших практик и публикуются на портале orv.gov.ru.</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lastRenderedPageBreak/>
        <w:t>Для проектов актов с высокой и средней степенью регулирующего воздействия в сводном отчете рекомендуется указывать следующие сведения:</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а) степень регулирующего воздействия проекта нормативного правового акта;</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в) анализ опыта иных субъектов Российской Федерации в соответствующих сферах деятельности;</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г) цели предлагаемого регулирования и их соответствие принципам правового регулирования;</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д) описание предлагаемого регулирования и иных возможных способов решения проблемы;</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з) оценка соответствующих расходов (возможных поступлений) бюджета субъекта Российской Федерации;</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proofErr w:type="gramStart"/>
      <w:r w:rsidRPr="008855A5">
        <w:rPr>
          <w:rFonts w:ascii="PT Astra Serif" w:hAnsi="PT Astra Serif"/>
          <w:color w:val="22252D"/>
        </w:rPr>
        <w:t>и) новые или изменяющиеся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субъектов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roofErr w:type="gramEnd"/>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л) риски решения проблемы предложенным способом регулирования и риски негативных последствий;</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 xml:space="preserve">м) описание </w:t>
      </w:r>
      <w:proofErr w:type="gramStart"/>
      <w:r w:rsidRPr="008855A5">
        <w:rPr>
          <w:rFonts w:ascii="PT Astra Serif" w:hAnsi="PT Astra Serif"/>
          <w:color w:val="22252D"/>
        </w:rPr>
        <w:t>методов контроля эффективности избранного способа достижения цели регулирования</w:t>
      </w:r>
      <w:proofErr w:type="gramEnd"/>
      <w:r w:rsidRPr="008855A5">
        <w:rPr>
          <w:rFonts w:ascii="PT Astra Serif" w:hAnsi="PT Astra Serif"/>
          <w:color w:val="22252D"/>
        </w:rPr>
        <w:t>;</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о) индикативные показатели, программы мониторинга и иные способы (методы) оценки достижения заявленных целей регулирования;</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с) иные сведения, которые, по мнению органа-разработчика, позволяют оценить обоснованность предлагаемого регулирования.</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 xml:space="preserve">Следует </w:t>
      </w:r>
      <w:proofErr w:type="gramStart"/>
      <w:r w:rsidRPr="008855A5">
        <w:rPr>
          <w:rFonts w:ascii="PT Astra Serif" w:hAnsi="PT Astra Serif"/>
          <w:color w:val="22252D"/>
        </w:rPr>
        <w:t>отметить о целесообразности</w:t>
      </w:r>
      <w:proofErr w:type="gramEnd"/>
      <w:r w:rsidRPr="008855A5">
        <w:rPr>
          <w:rFonts w:ascii="PT Astra Serif" w:hAnsi="PT Astra Serif"/>
          <w:color w:val="22252D"/>
        </w:rPr>
        <w:t xml:space="preserve"> дифференцированного подхода при подготовке сводного отчета, выраженного в выборочном заполнении перечисленных разделов сводного отчета, в зависимости от степеней регулирующего воздействия проектов актов.</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lastRenderedPageBreak/>
        <w:t>Также обращаем внимание на право субъектов Российской Федерации самостоятельно определять обязательность заполнения перечисленных разделов сводного отчета.</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proofErr w:type="gramStart"/>
      <w:r w:rsidRPr="008855A5">
        <w:rPr>
          <w:rFonts w:ascii="PT Astra Serif" w:hAnsi="PT Astra Serif"/>
          <w:color w:val="22252D"/>
        </w:rPr>
        <w:t>Для проектов нормативных правовых актов с низкой степенью регулирующего воздействия рекомендуется указывать сведения, предусмотренные подпунктами «а», «б», «г» – «е», «л», «о» и «р» – «с».</w:t>
      </w:r>
      <w:proofErr w:type="gramEnd"/>
    </w:p>
    <w:p w:rsidR="006346EE" w:rsidRPr="008855A5" w:rsidRDefault="006346EE" w:rsidP="008855A5">
      <w:pPr>
        <w:pStyle w:val="a3"/>
        <w:spacing w:before="0" w:beforeAutospacing="0" w:after="0" w:afterAutospacing="0"/>
        <w:jc w:val="both"/>
        <w:rPr>
          <w:rFonts w:ascii="PT Astra Serif" w:hAnsi="PT Astra Serif"/>
          <w:color w:val="22252D"/>
        </w:rPr>
      </w:pPr>
      <w:r w:rsidRPr="008855A5">
        <w:rPr>
          <w:rFonts w:ascii="PT Astra Serif" w:hAnsi="PT Astra Serif"/>
          <w:color w:val="22252D"/>
        </w:rPr>
        <w:t>Расчеты, необходимые для заполнения разделов сводного отчета, приводятся в приложении к нему.</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6346EE" w:rsidRPr="008855A5" w:rsidRDefault="006346EE" w:rsidP="00D9084B">
      <w:pPr>
        <w:pStyle w:val="a3"/>
        <w:spacing w:after="0" w:afterAutospacing="0"/>
        <w:ind w:firstLine="709"/>
        <w:jc w:val="both"/>
        <w:rPr>
          <w:rFonts w:ascii="PT Astra Serif" w:hAnsi="PT Astra Serif"/>
          <w:color w:val="22252D"/>
        </w:rPr>
      </w:pPr>
      <w:r w:rsidRPr="00D9084B">
        <w:rPr>
          <w:rFonts w:ascii="PT Astra Serif" w:hAnsi="PT Astra Serif"/>
          <w:b/>
          <w:color w:val="22252D"/>
        </w:rPr>
        <w:t>3. Методы анализа при проведении ОРВ. Использование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r w:rsidRPr="008855A5">
        <w:rPr>
          <w:rFonts w:ascii="PT Astra Serif" w:hAnsi="PT Astra Serif"/>
          <w:color w:val="22252D"/>
        </w:rPr>
        <w:t>.</w:t>
      </w:r>
    </w:p>
    <w:p w:rsidR="00D94D8C" w:rsidRDefault="00D94D8C" w:rsidP="008855A5">
      <w:pPr>
        <w:pStyle w:val="a3"/>
        <w:spacing w:before="0" w:beforeAutospacing="0" w:after="0" w:afterAutospacing="0"/>
        <w:ind w:firstLine="709"/>
        <w:jc w:val="both"/>
        <w:rPr>
          <w:rFonts w:ascii="PT Astra Serif" w:hAnsi="PT Astra Serif"/>
          <w:color w:val="22252D"/>
        </w:rPr>
      </w:pP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В процессе проведения ОРВ полагаем необходимым акцентировать внимание на количественном сопоставлении предполагаемых результатов реализации различных вариантов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Приказом Минэкономразвития России от 22 сентября 2015 г. № 669 утверждена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которая предназначена для методической поддержки при проведении ОРВ и использования количественных методов исследования.</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Стандартные издержки состоят из информационных и содержательных издержек субъектов предпринимательской и иной экономической деятельности.</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Информационные издержки включают в себя затраты на сбор, подготовку и предоставление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предоставить необходимую информацию по запросу со стороны органов власти или их уполномоченных представителей.</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Содержательные издержки включают в себя затраты на реализацию положений акта, проекта акта, не связанные с выполнением информационных требований.</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Данные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Проведение оценки информационных издержек предполагает последовательную реализацию следующих этапов:</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1) выделение информационных требований из текста акта, проекта акта;</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2) детализация информационных требований до уровня информационных элементов;</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3) определение показателя масштаба информационных требований;</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4) определение частоты выполнения информационных требований;</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5) определение затрат рабочего времени, необходимых на выполнение информационных требований;</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6) определение стоимости приобретений, необходимых для выполнения информационных требований;</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7) расчет суммы информационных издержек.</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lastRenderedPageBreak/>
        <w:t>Проведение оценки содержательных издержек предполагает последовательную реализацию следующих этапов:</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1) выделение содержательных требований из текста акта, проекта акта;</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2) определение показателя масштаба содержательных требований;</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3) определение частоты выполнения содержательных требований;</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4) определение затрат рабочего времени, необходимого на выполнение содержательных требований;</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5) определение стоимости приобретений, необходимых для выполнения содержательных требований;</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6) расчет суммы содержательных издержек.</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proofErr w:type="spellStart"/>
      <w:r w:rsidRPr="008855A5">
        <w:rPr>
          <w:rFonts w:ascii="PT Astra Serif" w:hAnsi="PT Astra Serif"/>
          <w:color w:val="22252D"/>
        </w:rPr>
        <w:t>Стд</w:t>
      </w:r>
      <w:proofErr w:type="spellEnd"/>
      <w:r w:rsidRPr="008855A5">
        <w:rPr>
          <w:rFonts w:ascii="PT Astra Serif" w:hAnsi="PT Astra Serif"/>
          <w:color w:val="22252D"/>
        </w:rPr>
        <w:t>. издержки = W*P*F</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Средняя стоимость часа работы персонала (W)</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Масштаб требования (P)</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Частота требования (F)</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W=T*СЗП</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Затраты рабочего времени (T)</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Среднемесячная заработная плата (СЗП)</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Использование калькулятора издержек в настоящее время доступно при проведении процедуры ОРВ на федеральном портале regulation.gov.ru для федеральных разработчиков.</w:t>
      </w:r>
    </w:p>
    <w:p w:rsidR="00D9084B" w:rsidRDefault="00D9084B" w:rsidP="008855A5">
      <w:pPr>
        <w:pStyle w:val="a3"/>
        <w:spacing w:before="0" w:beforeAutospacing="0" w:after="0" w:afterAutospacing="0"/>
        <w:ind w:firstLine="709"/>
        <w:jc w:val="both"/>
        <w:rPr>
          <w:rFonts w:ascii="PT Astra Serif" w:hAnsi="PT Astra Serif"/>
          <w:b/>
          <w:color w:val="22252D"/>
        </w:rPr>
      </w:pPr>
    </w:p>
    <w:p w:rsidR="006346EE" w:rsidRPr="00D9084B" w:rsidRDefault="006346EE" w:rsidP="008855A5">
      <w:pPr>
        <w:pStyle w:val="a3"/>
        <w:spacing w:before="0" w:beforeAutospacing="0" w:after="0" w:afterAutospacing="0"/>
        <w:ind w:firstLine="709"/>
        <w:jc w:val="both"/>
        <w:rPr>
          <w:rFonts w:ascii="PT Astra Serif" w:hAnsi="PT Astra Serif"/>
          <w:b/>
          <w:color w:val="22252D"/>
        </w:rPr>
      </w:pPr>
      <w:r w:rsidRPr="00D9084B">
        <w:rPr>
          <w:rFonts w:ascii="PT Astra Serif" w:hAnsi="PT Astra Serif"/>
          <w:b/>
          <w:color w:val="22252D"/>
        </w:rPr>
        <w:t>4. Особенности организации ОРВ на муниципальном уровне</w:t>
      </w:r>
    </w:p>
    <w:p w:rsidR="00D9084B" w:rsidRDefault="00D9084B" w:rsidP="008855A5">
      <w:pPr>
        <w:pStyle w:val="a3"/>
        <w:spacing w:before="0" w:beforeAutospacing="0" w:after="0" w:afterAutospacing="0"/>
        <w:ind w:firstLine="709"/>
        <w:jc w:val="both"/>
        <w:rPr>
          <w:rFonts w:ascii="PT Astra Serif" w:hAnsi="PT Astra Serif"/>
          <w:color w:val="22252D"/>
        </w:rPr>
      </w:pP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В первую очередь стоит отметить, что на муниципальном уровне проведение ОРВ является специфическим ввиду ограниченного количества трудовых, материальных и иногда технических ресурсов. Вместе с тем количество действующих компаний зачастую крайне невелико.</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На практике возникают примеры, когда внутри отдела может быть как разработчик проекта акта, так и специалист по подготовке заключения об ОРВ на этот проект акта. В связи с тем, что у сотрудников один и тот же начальник отдела, через которого проходят оба документа, можно в данном случае уследить конфликт интересов (коррупционную составляющую).</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В целях предотвращения подобных ситуаций считаем целесообразным вносить изменения в порядок проведения ОРВ, ОФВ (экспертизы) (например, назначить ответственным по подготовке заключения об ОРВ, ОФВ (экспертизы) правовой отдел) на муниципальном уровне в случаях, когда может возникнуть конфликт интересов при подготовке заключения об ОРВ, ОФВ (экспертизы).</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Вместе с тем, считаем также действенным механизмом по активному внедрению и усовершенствованию института ОРВ и ОФВ (экспертизы) на уровне муниципалитетов – формирование рейтинга уполномоченным органом по проведению ОРВ в субъекте РФ аналогично рейтингу, реализуемому на федеральном уровне.</w:t>
      </w:r>
    </w:p>
    <w:p w:rsidR="00D94D8C" w:rsidRDefault="00D94D8C" w:rsidP="008855A5">
      <w:pPr>
        <w:pStyle w:val="a3"/>
        <w:spacing w:before="0" w:beforeAutospacing="0" w:after="0" w:afterAutospacing="0"/>
        <w:ind w:firstLine="709"/>
        <w:jc w:val="both"/>
        <w:rPr>
          <w:rFonts w:ascii="PT Astra Serif" w:hAnsi="PT Astra Serif"/>
          <w:b/>
          <w:color w:val="22252D"/>
        </w:rPr>
      </w:pPr>
    </w:p>
    <w:p w:rsidR="006346EE" w:rsidRPr="00D94D8C" w:rsidRDefault="006346EE" w:rsidP="008855A5">
      <w:pPr>
        <w:pStyle w:val="a3"/>
        <w:spacing w:before="0" w:beforeAutospacing="0" w:after="0" w:afterAutospacing="0"/>
        <w:ind w:firstLine="709"/>
        <w:jc w:val="both"/>
        <w:rPr>
          <w:rFonts w:ascii="PT Astra Serif" w:hAnsi="PT Astra Serif"/>
          <w:b/>
          <w:color w:val="22252D"/>
        </w:rPr>
      </w:pPr>
      <w:r w:rsidRPr="00D94D8C">
        <w:rPr>
          <w:rFonts w:ascii="PT Astra Serif" w:hAnsi="PT Astra Serif"/>
          <w:b/>
          <w:color w:val="22252D"/>
        </w:rPr>
        <w:t>5. Методология расчета издержек (в том числе стандартных издержек) при проведении процедуры ОРВ и ОФВ (экспертизы) НПА субъектов Российской Федерации (способы и механизмы расчета издержек); калькулятор расчета издержек на уровне субъектов Российской Федерации</w:t>
      </w:r>
    </w:p>
    <w:p w:rsidR="00D94D8C" w:rsidRDefault="00D94D8C" w:rsidP="008855A5">
      <w:pPr>
        <w:pStyle w:val="a3"/>
        <w:spacing w:before="0" w:beforeAutospacing="0" w:after="0" w:afterAutospacing="0"/>
        <w:ind w:firstLine="709"/>
        <w:jc w:val="both"/>
        <w:rPr>
          <w:rFonts w:ascii="PT Astra Serif" w:hAnsi="PT Astra Serif"/>
          <w:color w:val="22252D"/>
        </w:rPr>
      </w:pP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Расчет стандартных издержек при проведении процедуры ОРВ проектов актов на федеральном уровне осуществляется на портале </w:t>
      </w:r>
      <w:hyperlink r:id="rId7" w:history="1">
        <w:r w:rsidRPr="008855A5">
          <w:rPr>
            <w:rStyle w:val="a5"/>
            <w:rFonts w:ascii="PT Astra Serif" w:hAnsi="PT Astra Serif"/>
            <w:color w:val="2B49B2"/>
          </w:rPr>
          <w:t>regulation.gov.ru</w:t>
        </w:r>
      </w:hyperlink>
      <w:r w:rsidRPr="008855A5">
        <w:rPr>
          <w:rFonts w:ascii="PT Astra Serif" w:hAnsi="PT Astra Serif"/>
          <w:color w:val="22252D"/>
        </w:rPr>
        <w:t>. В целом, данный инструмент можно также рекомендовать к использованию региональными уполномоченными органами по проведению ОРВ.</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lastRenderedPageBreak/>
        <w:t>Для работы с данной программой необходимо первоначально авторизоваться на портале </w:t>
      </w:r>
      <w:hyperlink r:id="rId8" w:history="1">
        <w:r w:rsidRPr="008855A5">
          <w:rPr>
            <w:rStyle w:val="a5"/>
            <w:rFonts w:ascii="PT Astra Serif" w:hAnsi="PT Astra Serif"/>
            <w:color w:val="2B49B2"/>
          </w:rPr>
          <w:t>regulation.gov.ru</w:t>
        </w:r>
      </w:hyperlink>
      <w:r w:rsidRPr="008855A5">
        <w:rPr>
          <w:rFonts w:ascii="PT Astra Serif" w:hAnsi="PT Astra Serif"/>
          <w:color w:val="22252D"/>
        </w:rPr>
        <w:t>. По вопросам создания учетной записи рекомендуем обратиться в техническую поддержку портала в разделе «Поддержка пользователей» (тел.: 8 (800) 505-94-27, e-</w:t>
      </w:r>
      <w:proofErr w:type="spellStart"/>
      <w:r w:rsidRPr="008855A5">
        <w:rPr>
          <w:rFonts w:ascii="PT Astra Serif" w:hAnsi="PT Astra Serif"/>
          <w:color w:val="22252D"/>
        </w:rPr>
        <w:t>mail</w:t>
      </w:r>
      <w:proofErr w:type="spellEnd"/>
      <w:r w:rsidRPr="008855A5">
        <w:rPr>
          <w:rFonts w:ascii="PT Astra Serif" w:hAnsi="PT Astra Serif"/>
          <w:color w:val="22252D"/>
        </w:rPr>
        <w:t>: support_regulation@technoserv.com).</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В целом, работа на калькуляторе стандартных издержек выстроена таким образом, чтобы можно было на интуитивном уровне произвести необходимые расчеты. Однако ввод определенных данных в содержательной части на этапе «Содержательный элемент требования» может вводить в заблуждение.</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В этой связи рекомендуем тщательно ознакомиться с приказом Минэкономразвития России от 22 сентября 2015 г. № 669 «Об утверждении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и презентацией, в которой в том числе расписана методология расчета стандартных издержек (прилагается).</w:t>
      </w:r>
    </w:p>
    <w:p w:rsidR="006346EE" w:rsidRPr="008855A5" w:rsidRDefault="006346EE" w:rsidP="008855A5">
      <w:pPr>
        <w:pStyle w:val="a3"/>
        <w:spacing w:before="0" w:beforeAutospacing="0" w:after="0" w:afterAutospacing="0"/>
        <w:ind w:firstLine="709"/>
        <w:jc w:val="both"/>
        <w:rPr>
          <w:rFonts w:ascii="PT Astra Serif" w:hAnsi="PT Astra Serif"/>
          <w:color w:val="22252D"/>
        </w:rPr>
      </w:pPr>
      <w:r w:rsidRPr="008855A5">
        <w:rPr>
          <w:rFonts w:ascii="PT Astra Serif" w:hAnsi="PT Astra Serif"/>
          <w:color w:val="22252D"/>
        </w:rPr>
        <w:t>Обращаем внимание, что для получения корректного результата необходимо указывать не усредненные показатели по Российской Федерации, а отдельно по запрашиваемому региону, многие из которых можно найти, например, на сайте Росстата или ГАС «Управление».</w:t>
      </w:r>
    </w:p>
    <w:p w:rsidR="00D45C65" w:rsidRPr="008855A5" w:rsidRDefault="00D45C65" w:rsidP="008855A5">
      <w:pPr>
        <w:spacing w:after="0" w:line="240" w:lineRule="auto"/>
        <w:rPr>
          <w:rFonts w:ascii="PT Astra Serif" w:hAnsi="PT Astra Serif"/>
          <w:sz w:val="24"/>
          <w:szCs w:val="24"/>
        </w:rPr>
      </w:pPr>
    </w:p>
    <w:sectPr w:rsidR="00D45C65" w:rsidRPr="008855A5" w:rsidSect="006346E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9E" w:rsidRDefault="00CE009E" w:rsidP="006346EE">
      <w:pPr>
        <w:spacing w:after="0" w:line="240" w:lineRule="auto"/>
      </w:pPr>
      <w:r>
        <w:separator/>
      </w:r>
    </w:p>
  </w:endnote>
  <w:endnote w:type="continuationSeparator" w:id="0">
    <w:p w:rsidR="00CE009E" w:rsidRDefault="00CE009E" w:rsidP="0063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9E" w:rsidRDefault="00CE009E" w:rsidP="006346EE">
      <w:pPr>
        <w:spacing w:after="0" w:line="240" w:lineRule="auto"/>
      </w:pPr>
      <w:r>
        <w:separator/>
      </w:r>
    </w:p>
  </w:footnote>
  <w:footnote w:type="continuationSeparator" w:id="0">
    <w:p w:rsidR="00CE009E" w:rsidRDefault="00CE009E" w:rsidP="00634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379969"/>
      <w:docPartObj>
        <w:docPartGallery w:val="Page Numbers (Top of Page)"/>
        <w:docPartUnique/>
      </w:docPartObj>
    </w:sdtPr>
    <w:sdtEndPr/>
    <w:sdtContent>
      <w:p w:rsidR="006346EE" w:rsidRDefault="006346EE">
        <w:pPr>
          <w:pStyle w:val="a6"/>
          <w:jc w:val="center"/>
        </w:pPr>
        <w:r>
          <w:fldChar w:fldCharType="begin"/>
        </w:r>
        <w:r>
          <w:instrText>PAGE   \* MERGEFORMAT</w:instrText>
        </w:r>
        <w:r>
          <w:fldChar w:fldCharType="separate"/>
        </w:r>
        <w:r w:rsidR="00214F6D">
          <w:rPr>
            <w:noProof/>
          </w:rPr>
          <w:t>7</w:t>
        </w:r>
        <w:r>
          <w:fldChar w:fldCharType="end"/>
        </w:r>
      </w:p>
    </w:sdtContent>
  </w:sdt>
  <w:p w:rsidR="006346EE" w:rsidRDefault="006346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0D"/>
    <w:rsid w:val="00214F6D"/>
    <w:rsid w:val="006346EE"/>
    <w:rsid w:val="008855A5"/>
    <w:rsid w:val="00886B0E"/>
    <w:rsid w:val="00B340C5"/>
    <w:rsid w:val="00CE009E"/>
    <w:rsid w:val="00D45C65"/>
    <w:rsid w:val="00D9084B"/>
    <w:rsid w:val="00D94D8C"/>
    <w:rsid w:val="00FB6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46EE"/>
    <w:rPr>
      <w:b/>
      <w:bCs/>
    </w:rPr>
  </w:style>
  <w:style w:type="character" w:styleId="a5">
    <w:name w:val="Hyperlink"/>
    <w:basedOn w:val="a0"/>
    <w:uiPriority w:val="99"/>
    <w:semiHidden/>
    <w:unhideWhenUsed/>
    <w:rsid w:val="006346EE"/>
    <w:rPr>
      <w:color w:val="0000FF"/>
      <w:u w:val="single"/>
    </w:rPr>
  </w:style>
  <w:style w:type="paragraph" w:styleId="a6">
    <w:name w:val="header"/>
    <w:basedOn w:val="a"/>
    <w:link w:val="a7"/>
    <w:uiPriority w:val="99"/>
    <w:unhideWhenUsed/>
    <w:rsid w:val="006346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46EE"/>
  </w:style>
  <w:style w:type="paragraph" w:styleId="a8">
    <w:name w:val="footer"/>
    <w:basedOn w:val="a"/>
    <w:link w:val="a9"/>
    <w:uiPriority w:val="99"/>
    <w:unhideWhenUsed/>
    <w:rsid w:val="006346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4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46EE"/>
    <w:rPr>
      <w:b/>
      <w:bCs/>
    </w:rPr>
  </w:style>
  <w:style w:type="character" w:styleId="a5">
    <w:name w:val="Hyperlink"/>
    <w:basedOn w:val="a0"/>
    <w:uiPriority w:val="99"/>
    <w:semiHidden/>
    <w:unhideWhenUsed/>
    <w:rsid w:val="006346EE"/>
    <w:rPr>
      <w:color w:val="0000FF"/>
      <w:u w:val="single"/>
    </w:rPr>
  </w:style>
  <w:style w:type="paragraph" w:styleId="a6">
    <w:name w:val="header"/>
    <w:basedOn w:val="a"/>
    <w:link w:val="a7"/>
    <w:uiPriority w:val="99"/>
    <w:unhideWhenUsed/>
    <w:rsid w:val="006346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46EE"/>
  </w:style>
  <w:style w:type="paragraph" w:styleId="a8">
    <w:name w:val="footer"/>
    <w:basedOn w:val="a"/>
    <w:link w:val="a9"/>
    <w:uiPriority w:val="99"/>
    <w:unhideWhenUsed/>
    <w:rsid w:val="006346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yanao.ru/activity/5165/regulation.gov.ru" TargetMode="External"/><Relationship Id="rId3" Type="http://schemas.openxmlformats.org/officeDocument/2006/relationships/settings" Target="settings.xml"/><Relationship Id="rId7" Type="http://schemas.openxmlformats.org/officeDocument/2006/relationships/hyperlink" Target="https://de.yanao.ru/activity/5165/regulation.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2946</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экономики ЯНАО</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Иванюк Людмила Константиновна</dc:creator>
  <cp:lastModifiedBy>Путина Светлана Николаевна</cp:lastModifiedBy>
  <cp:revision>2</cp:revision>
  <dcterms:created xsi:type="dcterms:W3CDTF">2022-01-20T09:14:00Z</dcterms:created>
  <dcterms:modified xsi:type="dcterms:W3CDTF">2022-01-20T09:14:00Z</dcterms:modified>
</cp:coreProperties>
</file>