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B" w:rsidRPr="009027AD" w:rsidRDefault="008A288B" w:rsidP="008A288B">
      <w:pPr>
        <w:pStyle w:val="ConsPlusNormal"/>
        <w:jc w:val="right"/>
        <w:outlineLvl w:val="1"/>
      </w:pPr>
      <w:r w:rsidRPr="009027AD">
        <w:t>Приложение 3</w:t>
      </w:r>
    </w:p>
    <w:p w:rsidR="008A288B" w:rsidRPr="009027AD" w:rsidRDefault="008A288B" w:rsidP="008A288B">
      <w:pPr>
        <w:pStyle w:val="ConsPlusNormal"/>
        <w:jc w:val="right"/>
      </w:pPr>
      <w:r w:rsidRPr="009027AD">
        <w:t>к муниципальной программе</w:t>
      </w:r>
    </w:p>
    <w:p w:rsidR="008A288B" w:rsidRPr="009027AD" w:rsidRDefault="008A288B" w:rsidP="008A288B">
      <w:pPr>
        <w:pStyle w:val="ConsPlusNormal"/>
        <w:jc w:val="right"/>
      </w:pPr>
      <w:r w:rsidRPr="009027AD">
        <w:t>"Развитие физической культуры</w:t>
      </w:r>
    </w:p>
    <w:p w:rsidR="008A288B" w:rsidRPr="009027AD" w:rsidRDefault="008A288B" w:rsidP="008A288B">
      <w:pPr>
        <w:pStyle w:val="ConsPlusNormal"/>
        <w:jc w:val="right"/>
      </w:pPr>
      <w:r w:rsidRPr="009027AD">
        <w:t>и спорта в городе Ханты-Мансийске"</w:t>
      </w:r>
    </w:p>
    <w:p w:rsidR="008A288B" w:rsidRPr="009027AD" w:rsidRDefault="008A288B" w:rsidP="008A288B">
      <w:pPr>
        <w:pStyle w:val="ConsPlusNormal"/>
      </w:pPr>
    </w:p>
    <w:p w:rsidR="008A288B" w:rsidRPr="009027AD" w:rsidRDefault="008A288B" w:rsidP="008A288B">
      <w:pPr>
        <w:pStyle w:val="ConsPlusTitle"/>
        <w:jc w:val="center"/>
      </w:pPr>
      <w:r w:rsidRPr="009027AD">
        <w:t>ПЕРЕЧЕНЬ</w:t>
      </w:r>
    </w:p>
    <w:p w:rsidR="008A288B" w:rsidRPr="009027AD" w:rsidRDefault="008A288B" w:rsidP="008A288B">
      <w:pPr>
        <w:pStyle w:val="ConsPlusTitle"/>
        <w:jc w:val="center"/>
      </w:pPr>
      <w:r w:rsidRPr="009027AD">
        <w:t>РЕАЛИЗУЕМЫХ ОБЪЕКТОВ НА ОЧЕРЕДНОЙ ФИНАНСОВЫЙ ГОД</w:t>
      </w:r>
    </w:p>
    <w:p w:rsidR="008A288B" w:rsidRPr="009027AD" w:rsidRDefault="008A288B" w:rsidP="008A288B">
      <w:pPr>
        <w:pStyle w:val="ConsPlusTitle"/>
        <w:jc w:val="center"/>
      </w:pPr>
      <w:r w:rsidRPr="009027AD">
        <w:t>И НА ПЛАНОВЫЙ ПЕРИОД, ВКЛЮЧАЯ ПРИОБРЕТЕНИЕ ОБЪЕКТОВ</w:t>
      </w:r>
    </w:p>
    <w:p w:rsidR="008A288B" w:rsidRPr="009027AD" w:rsidRDefault="008A288B" w:rsidP="008A288B">
      <w:pPr>
        <w:pStyle w:val="ConsPlusTitle"/>
        <w:jc w:val="center"/>
      </w:pPr>
      <w:r w:rsidRPr="009027AD">
        <w:t>НЕДВИЖИМОГО ИМУЩЕСТВА, ОБЪЕКТОВ, СОЗДАВАЕМЫХ В СООТВЕТСТВИИ</w:t>
      </w:r>
    </w:p>
    <w:p w:rsidR="008A288B" w:rsidRPr="009027AD" w:rsidRDefault="008A288B" w:rsidP="008A288B">
      <w:pPr>
        <w:pStyle w:val="ConsPlusTitle"/>
        <w:jc w:val="center"/>
      </w:pPr>
      <w:r w:rsidRPr="009027AD">
        <w:t>С СОГЛАШЕНИЯМИ О ГОСУДАРСТВЕННО-ЧАСТНОМ ПАРТНЕРСТВЕ,</w:t>
      </w:r>
    </w:p>
    <w:p w:rsidR="008A288B" w:rsidRPr="009027AD" w:rsidRDefault="008A288B" w:rsidP="008A288B">
      <w:pPr>
        <w:pStyle w:val="ConsPlusTitle"/>
        <w:jc w:val="center"/>
      </w:pPr>
      <w:r w:rsidRPr="009027AD">
        <w:t>МУНИЦИПАЛЬНО-ЧАСТНОМ ПАРТНЕРСТВЕ И КОНЦЕССИОННЫМИ</w:t>
      </w:r>
    </w:p>
    <w:p w:rsidR="008A288B" w:rsidRPr="009027AD" w:rsidRDefault="008A288B" w:rsidP="008A288B">
      <w:pPr>
        <w:pStyle w:val="ConsPlusTitle"/>
        <w:jc w:val="center"/>
      </w:pPr>
      <w:r w:rsidRPr="009027AD">
        <w:t>СОГЛАШЕНИЯМИ</w:t>
      </w:r>
    </w:p>
    <w:p w:rsidR="008A288B" w:rsidRPr="009027AD" w:rsidRDefault="008A288B" w:rsidP="008A288B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2772"/>
        <w:gridCol w:w="1235"/>
        <w:gridCol w:w="1860"/>
        <w:gridCol w:w="3002"/>
      </w:tblGrid>
      <w:tr w:rsidR="008A288B" w:rsidRPr="009027AD" w:rsidTr="00B2381A">
        <w:tc>
          <w:tcPr>
            <w:tcW w:w="255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N п/п</w:t>
            </w:r>
          </w:p>
        </w:tc>
        <w:tc>
          <w:tcPr>
            <w:tcW w:w="1483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Наименование объекта</w:t>
            </w:r>
          </w:p>
        </w:tc>
        <w:tc>
          <w:tcPr>
            <w:tcW w:w="661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Мощность</w:t>
            </w:r>
          </w:p>
        </w:tc>
        <w:tc>
          <w:tcPr>
            <w:tcW w:w="995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Срок строительства, проектирования</w:t>
            </w:r>
          </w:p>
        </w:tc>
        <w:tc>
          <w:tcPr>
            <w:tcW w:w="1607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Источник финансирования</w:t>
            </w:r>
          </w:p>
        </w:tc>
      </w:tr>
      <w:tr w:rsidR="008A288B" w:rsidRPr="009027AD" w:rsidTr="00B2381A">
        <w:tc>
          <w:tcPr>
            <w:tcW w:w="255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1</w:t>
            </w:r>
          </w:p>
        </w:tc>
        <w:tc>
          <w:tcPr>
            <w:tcW w:w="1483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2</w:t>
            </w:r>
          </w:p>
        </w:tc>
        <w:tc>
          <w:tcPr>
            <w:tcW w:w="661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3</w:t>
            </w:r>
          </w:p>
        </w:tc>
        <w:tc>
          <w:tcPr>
            <w:tcW w:w="995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4</w:t>
            </w:r>
          </w:p>
        </w:tc>
        <w:tc>
          <w:tcPr>
            <w:tcW w:w="1607" w:type="pct"/>
          </w:tcPr>
          <w:p w:rsidR="008A288B" w:rsidRPr="009027AD" w:rsidRDefault="008A288B" w:rsidP="00B2381A">
            <w:pPr>
              <w:pStyle w:val="ConsPlusNormal"/>
              <w:jc w:val="center"/>
            </w:pPr>
            <w:r w:rsidRPr="009027AD">
              <w:t>5</w:t>
            </w:r>
          </w:p>
        </w:tc>
      </w:tr>
      <w:tr w:rsidR="008A288B" w:rsidRPr="009027AD" w:rsidTr="00B2381A">
        <w:tc>
          <w:tcPr>
            <w:tcW w:w="255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1.</w:t>
            </w:r>
          </w:p>
        </w:tc>
        <w:tc>
          <w:tcPr>
            <w:tcW w:w="1483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Молодежный спортивно-досуговый центр</w:t>
            </w:r>
          </w:p>
        </w:tc>
        <w:tc>
          <w:tcPr>
            <w:tcW w:w="661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250 пос. в смену</w:t>
            </w:r>
          </w:p>
        </w:tc>
        <w:tc>
          <w:tcPr>
            <w:tcW w:w="995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2019 - 2021 годы</w:t>
            </w:r>
          </w:p>
        </w:tc>
        <w:tc>
          <w:tcPr>
            <w:tcW w:w="1607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бюджет Ханты-Мансийского автономного округа - Югры; бюджет города Ханты-Мансийска</w:t>
            </w:r>
          </w:p>
        </w:tc>
      </w:tr>
      <w:tr w:rsidR="008A288B" w:rsidRPr="009027AD" w:rsidTr="00B2381A">
        <w:tblPrEx>
          <w:tblBorders>
            <w:insideH w:val="nil"/>
          </w:tblBorders>
        </w:tblPrEx>
        <w:tc>
          <w:tcPr>
            <w:tcW w:w="255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2.</w:t>
            </w:r>
          </w:p>
        </w:tc>
        <w:tc>
          <w:tcPr>
            <w:tcW w:w="1483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Спортивно-парковая зона муниципального бюджетного учреждения дополнительного образования "Спортивная школа" в районе ул. Калинина, 1 в г. Ханты-Мансийске</w:t>
            </w:r>
          </w:p>
        </w:tc>
        <w:tc>
          <w:tcPr>
            <w:tcW w:w="661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</w:p>
        </w:tc>
        <w:tc>
          <w:tcPr>
            <w:tcW w:w="995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2022 - 2025 годы</w:t>
            </w:r>
          </w:p>
        </w:tc>
        <w:tc>
          <w:tcPr>
            <w:tcW w:w="1607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бюджет города Ханты-Мансийска</w:t>
            </w:r>
          </w:p>
        </w:tc>
      </w:tr>
      <w:tr w:rsidR="008A288B" w:rsidRPr="009027AD" w:rsidTr="00B2381A">
        <w:tblPrEx>
          <w:tblBorders>
            <w:insideH w:val="nil"/>
          </w:tblBorders>
        </w:tblPrEx>
        <w:tc>
          <w:tcPr>
            <w:tcW w:w="255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3.</w:t>
            </w:r>
          </w:p>
        </w:tc>
        <w:tc>
          <w:tcPr>
            <w:tcW w:w="1483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Крытый корт в городе Ханты-Мансийске</w:t>
            </w:r>
          </w:p>
        </w:tc>
        <w:tc>
          <w:tcPr>
            <w:tcW w:w="661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</w:p>
        </w:tc>
        <w:tc>
          <w:tcPr>
            <w:tcW w:w="995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2023 - 2026 годы</w:t>
            </w:r>
          </w:p>
        </w:tc>
        <w:tc>
          <w:tcPr>
            <w:tcW w:w="1607" w:type="pct"/>
            <w:tcBorders>
              <w:bottom w:val="nil"/>
            </w:tcBorders>
          </w:tcPr>
          <w:p w:rsidR="008A288B" w:rsidRPr="009027AD" w:rsidRDefault="008A288B" w:rsidP="00B2381A">
            <w:pPr>
              <w:pStyle w:val="ConsPlusNormal"/>
            </w:pPr>
            <w:r w:rsidRPr="009027AD">
              <w:t>бюджет Ханты-Мансийского автономного округа - Югры;</w:t>
            </w:r>
          </w:p>
          <w:p w:rsidR="008A288B" w:rsidRPr="009027AD" w:rsidRDefault="008A288B" w:rsidP="00B2381A">
            <w:pPr>
              <w:pStyle w:val="ConsPlusNormal"/>
            </w:pPr>
            <w:r w:rsidRPr="009027AD">
              <w:t>бюджет города Ханты-Мансийска;</w:t>
            </w:r>
          </w:p>
          <w:p w:rsidR="008A288B" w:rsidRPr="009027AD" w:rsidRDefault="008A288B" w:rsidP="00B2381A">
            <w:pPr>
              <w:pStyle w:val="ConsPlusNormal"/>
            </w:pPr>
            <w:r w:rsidRPr="009027AD">
              <w:t>внебюджетные источники</w:t>
            </w:r>
          </w:p>
        </w:tc>
      </w:tr>
      <w:tr w:rsidR="008A288B" w:rsidRPr="009027AD" w:rsidTr="00B2381A">
        <w:tc>
          <w:tcPr>
            <w:tcW w:w="255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4.</w:t>
            </w:r>
          </w:p>
        </w:tc>
        <w:tc>
          <w:tcPr>
            <w:tcW w:w="1483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Универсальная спортивная площадка по ул. Георгия Величко, 3 в г. Ханты-Мансийске</w:t>
            </w:r>
          </w:p>
        </w:tc>
        <w:tc>
          <w:tcPr>
            <w:tcW w:w="661" w:type="pct"/>
          </w:tcPr>
          <w:p w:rsidR="008A288B" w:rsidRPr="009027AD" w:rsidRDefault="008A288B" w:rsidP="00B2381A">
            <w:pPr>
              <w:pStyle w:val="ConsPlusNormal"/>
            </w:pPr>
          </w:p>
        </w:tc>
        <w:tc>
          <w:tcPr>
            <w:tcW w:w="995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2022 - 2026 годы</w:t>
            </w:r>
          </w:p>
        </w:tc>
        <w:tc>
          <w:tcPr>
            <w:tcW w:w="1607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бюджет города Ханты-Мансийска</w:t>
            </w:r>
          </w:p>
        </w:tc>
      </w:tr>
      <w:tr w:rsidR="008A288B" w:rsidRPr="009027AD" w:rsidTr="00B2381A">
        <w:tc>
          <w:tcPr>
            <w:tcW w:w="255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5.</w:t>
            </w:r>
          </w:p>
        </w:tc>
        <w:tc>
          <w:tcPr>
            <w:tcW w:w="1483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 xml:space="preserve">Универсальная спортивная площадка по ул. </w:t>
            </w:r>
            <w:proofErr w:type="spellStart"/>
            <w:r w:rsidRPr="009027AD">
              <w:t>Рознина</w:t>
            </w:r>
            <w:proofErr w:type="spellEnd"/>
            <w:r w:rsidRPr="009027AD">
              <w:t>, 104 в г. Ханты-Мансийске</w:t>
            </w:r>
          </w:p>
        </w:tc>
        <w:tc>
          <w:tcPr>
            <w:tcW w:w="661" w:type="pct"/>
          </w:tcPr>
          <w:p w:rsidR="008A288B" w:rsidRPr="009027AD" w:rsidRDefault="008A288B" w:rsidP="00B2381A">
            <w:pPr>
              <w:pStyle w:val="ConsPlusNormal"/>
            </w:pPr>
          </w:p>
        </w:tc>
        <w:tc>
          <w:tcPr>
            <w:tcW w:w="995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2022 - 2026 годы</w:t>
            </w:r>
          </w:p>
        </w:tc>
        <w:tc>
          <w:tcPr>
            <w:tcW w:w="1607" w:type="pct"/>
          </w:tcPr>
          <w:p w:rsidR="008A288B" w:rsidRPr="009027AD" w:rsidRDefault="008A288B" w:rsidP="00B2381A">
            <w:pPr>
              <w:pStyle w:val="ConsPlusNormal"/>
            </w:pPr>
            <w:r w:rsidRPr="009027AD">
              <w:t>бюджет города Ханты-Мансийска</w:t>
            </w:r>
          </w:p>
        </w:tc>
      </w:tr>
    </w:tbl>
    <w:p w:rsidR="008A288B" w:rsidRPr="009027AD" w:rsidRDefault="008A288B" w:rsidP="008A288B">
      <w:pPr>
        <w:pStyle w:val="ConsPlusNormal"/>
      </w:pPr>
    </w:p>
    <w:p w:rsidR="008A288B" w:rsidRPr="009027AD" w:rsidRDefault="008A288B" w:rsidP="008A288B">
      <w:pPr>
        <w:pStyle w:val="ConsPlusNormal"/>
      </w:pPr>
    </w:p>
    <w:p w:rsidR="008A288B" w:rsidRPr="009027AD" w:rsidRDefault="008A288B" w:rsidP="008A288B">
      <w:pPr>
        <w:pStyle w:val="ConsPlusNormal"/>
      </w:pPr>
    </w:p>
    <w:p w:rsidR="008A288B" w:rsidRDefault="008A288B" w:rsidP="008A288B">
      <w:pPr>
        <w:pStyle w:val="ConsPlusNormal"/>
      </w:pPr>
    </w:p>
    <w:p w:rsidR="006F5BBD" w:rsidRDefault="006F5BBD">
      <w:bookmarkStart w:id="0" w:name="_GoBack"/>
      <w:bookmarkEnd w:id="0"/>
    </w:p>
    <w:sectPr w:rsidR="006F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B"/>
    <w:rsid w:val="006F5BBD"/>
    <w:rsid w:val="008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A841-4DBB-4987-9278-3054735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8A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2023-10-18T06:08:00Z</dcterms:created>
  <dcterms:modified xsi:type="dcterms:W3CDTF">2023-10-18T07:08:00Z</dcterms:modified>
</cp:coreProperties>
</file>