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24" w:rsidRPr="00185D7C" w:rsidRDefault="00453424" w:rsidP="00453424">
      <w:pPr>
        <w:pStyle w:val="ConsPlusNormal"/>
        <w:jc w:val="right"/>
        <w:outlineLvl w:val="1"/>
      </w:pPr>
      <w:r w:rsidRPr="00185D7C">
        <w:t>Приложение 3</w:t>
      </w:r>
    </w:p>
    <w:p w:rsidR="00453424" w:rsidRPr="00185D7C" w:rsidRDefault="00453424" w:rsidP="00453424">
      <w:pPr>
        <w:pStyle w:val="ConsPlusNormal"/>
        <w:jc w:val="right"/>
      </w:pPr>
      <w:r w:rsidRPr="00185D7C">
        <w:t>к муниципальной программе</w:t>
      </w:r>
    </w:p>
    <w:p w:rsidR="00453424" w:rsidRPr="00185D7C" w:rsidRDefault="00453424" w:rsidP="00453424">
      <w:pPr>
        <w:pStyle w:val="ConsPlusNormal"/>
        <w:jc w:val="right"/>
      </w:pPr>
      <w:r w:rsidRPr="00185D7C">
        <w:t>"Развитие образования</w:t>
      </w:r>
    </w:p>
    <w:p w:rsidR="00453424" w:rsidRPr="00185D7C" w:rsidRDefault="00453424" w:rsidP="00453424">
      <w:pPr>
        <w:pStyle w:val="ConsPlusNormal"/>
        <w:jc w:val="right"/>
      </w:pPr>
      <w:r w:rsidRPr="00185D7C">
        <w:t>в городе Ханты-Мансийске"</w:t>
      </w:r>
    </w:p>
    <w:p w:rsidR="00453424" w:rsidRPr="00185D7C" w:rsidRDefault="00453424" w:rsidP="00453424">
      <w:pPr>
        <w:pStyle w:val="ConsPlusNormal"/>
      </w:pPr>
    </w:p>
    <w:p w:rsidR="00453424" w:rsidRPr="00185D7C" w:rsidRDefault="00453424" w:rsidP="00453424">
      <w:pPr>
        <w:pStyle w:val="ConsPlusTitle"/>
        <w:jc w:val="center"/>
      </w:pPr>
      <w:r w:rsidRPr="00185D7C">
        <w:t>ПЕРЕЧЕНЬ</w:t>
      </w:r>
    </w:p>
    <w:p w:rsidR="00453424" w:rsidRPr="00185D7C" w:rsidRDefault="00453424" w:rsidP="00453424">
      <w:pPr>
        <w:pStyle w:val="ConsPlusTitle"/>
        <w:jc w:val="center"/>
      </w:pPr>
      <w:r w:rsidRPr="00185D7C">
        <w:t>РЕАЛИЗУЕМЫХ ОБЪЕКТОВ НА ОЧЕРЕДНОЙ ФИНАНСОВЫЙ ГОД И</w:t>
      </w:r>
    </w:p>
    <w:p w:rsidR="00453424" w:rsidRPr="00185D7C" w:rsidRDefault="00453424" w:rsidP="00453424">
      <w:pPr>
        <w:pStyle w:val="ConsPlusTitle"/>
        <w:jc w:val="center"/>
      </w:pPr>
      <w:r w:rsidRPr="00185D7C">
        <w:t>НА ПЛАНОВЫЙ ПЕРИОД, ВКЛЮЧАЯ ПРИОБРЕТЕНИЕ ОБЪЕКТОВ</w:t>
      </w:r>
    </w:p>
    <w:p w:rsidR="00453424" w:rsidRPr="00185D7C" w:rsidRDefault="00453424" w:rsidP="00453424">
      <w:pPr>
        <w:pStyle w:val="ConsPlusTitle"/>
        <w:jc w:val="center"/>
      </w:pPr>
      <w:r w:rsidRPr="00185D7C">
        <w:t>НЕДВИЖИМОГО ИМУЩЕСТВА, ОБЪЕКТОВ, СОЗДАВАЕМЫХ В СООТВЕТСТВИИ</w:t>
      </w:r>
    </w:p>
    <w:p w:rsidR="00453424" w:rsidRPr="00185D7C" w:rsidRDefault="00453424" w:rsidP="00453424">
      <w:pPr>
        <w:pStyle w:val="ConsPlusTitle"/>
        <w:jc w:val="center"/>
      </w:pPr>
      <w:r w:rsidRPr="00185D7C">
        <w:t>С СОГЛАШЕНИЯМИ О ГОСУДАРСТВЕННО-ЧАСТНОМ ПАРТНЕРСТВЕ,</w:t>
      </w:r>
    </w:p>
    <w:p w:rsidR="00453424" w:rsidRPr="00185D7C" w:rsidRDefault="00453424" w:rsidP="00453424">
      <w:pPr>
        <w:pStyle w:val="ConsPlusTitle"/>
        <w:jc w:val="center"/>
      </w:pPr>
      <w:r w:rsidRPr="00185D7C">
        <w:t>МУНИЦИПАЛЬНО-ЧАСТНОМ ПАРТНЕРСТВЕ И КОНЦЕССИОННЫМИ</w:t>
      </w:r>
    </w:p>
    <w:p w:rsidR="00453424" w:rsidRPr="00185D7C" w:rsidRDefault="00453424" w:rsidP="00453424">
      <w:pPr>
        <w:pStyle w:val="ConsPlusTitle"/>
        <w:jc w:val="center"/>
      </w:pPr>
      <w:r w:rsidRPr="00185D7C">
        <w:t>СОГЛАШЕНИЯМИ</w:t>
      </w:r>
    </w:p>
    <w:p w:rsidR="00453424" w:rsidRPr="00185D7C" w:rsidRDefault="00453424" w:rsidP="0045342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676"/>
        <w:gridCol w:w="1109"/>
        <w:gridCol w:w="1669"/>
        <w:gridCol w:w="3318"/>
      </w:tblGrid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N п/п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Наименование объекта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Мощность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Срок строительства, проектирования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Источник финансирования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1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2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3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4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  <w:jc w:val="center"/>
            </w:pPr>
            <w:r w:rsidRPr="00185D7C">
              <w:t>5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1.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Средняя общеобразовательная школа "Гимназия N 1" в г. Ханты-Мансийске. Блок 2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1150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2018 - 2023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Средняя школа на 1056 учащихся в микрорайоне Учхоз города Ханты-Мансийска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1056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2019 - 2022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концессия (бюджет автономного округа, местный бюджет)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3.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II-я очередь МБОУ СОШ N 8 в городе Ханты-Мансийске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600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2016 - 2022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4.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Средняя школа на 1725 учащихся в микрорайоне "Иртыш-2" города Ханты-Мансийска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1725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2019 - 2024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концессия (бюджет автономного округа, местный бюджет), 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5.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Средняя школа на 1500 учащихся в районе СУ-967 города Ханты-Мансийска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1500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2022 - 2024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концессия (федеральный бюджет, бюджет автономного округа, местный бюджет)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6.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Детский сад, район СУ-967 в городе Ханты-Мансийске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206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2023 - 2026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прямые инвестиции (проектирование, строительство, реконструкция)</w:t>
            </w:r>
          </w:p>
        </w:tc>
      </w:tr>
      <w:tr w:rsidR="00453424" w:rsidRPr="00185D7C" w:rsidTr="00B2381A">
        <w:tc>
          <w:tcPr>
            <w:tcW w:w="3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7.</w:t>
            </w:r>
          </w:p>
        </w:tc>
        <w:tc>
          <w:tcPr>
            <w:tcW w:w="1469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Образовательно-молодежный центр с блоком питания</w:t>
            </w:r>
          </w:p>
        </w:tc>
        <w:tc>
          <w:tcPr>
            <w:tcW w:w="531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6406,37 кв. м/</w:t>
            </w:r>
          </w:p>
          <w:p w:rsidR="00453424" w:rsidRPr="00185D7C" w:rsidRDefault="00453424" w:rsidP="00B2381A">
            <w:pPr>
              <w:pStyle w:val="ConsPlusNormal"/>
            </w:pPr>
            <w:r w:rsidRPr="00185D7C">
              <w:t>633 чел.</w:t>
            </w:r>
          </w:p>
        </w:tc>
        <w:tc>
          <w:tcPr>
            <w:tcW w:w="844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2020 - 2023</w:t>
            </w:r>
          </w:p>
        </w:tc>
        <w:tc>
          <w:tcPr>
            <w:tcW w:w="1812" w:type="pct"/>
          </w:tcPr>
          <w:p w:rsidR="00453424" w:rsidRPr="00185D7C" w:rsidRDefault="00453424" w:rsidP="00B2381A">
            <w:pPr>
              <w:pStyle w:val="ConsPlusNormal"/>
            </w:pPr>
            <w:r w:rsidRPr="00185D7C">
              <w:t>прямые инвестиции (проектирование, строительство, реконструкция)</w:t>
            </w:r>
          </w:p>
        </w:tc>
      </w:tr>
    </w:tbl>
    <w:p w:rsidR="006F5BBD" w:rsidRDefault="006F5BBD">
      <w:bookmarkStart w:id="0" w:name="_GoBack"/>
      <w:bookmarkEnd w:id="0"/>
    </w:p>
    <w:sectPr w:rsidR="006F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4"/>
    <w:rsid w:val="00453424"/>
    <w:rsid w:val="006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8A7D-6491-4FFC-B29E-B935D57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453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2023-10-18T09:22:00Z</dcterms:created>
  <dcterms:modified xsi:type="dcterms:W3CDTF">2023-10-18T09:23:00Z</dcterms:modified>
</cp:coreProperties>
</file>